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E9" w:rsidRPr="00EA5EAA" w:rsidRDefault="00EA5EAA" w:rsidP="00EA5EAA">
      <w:pPr>
        <w:spacing w:after="0"/>
        <w:rPr>
          <w:rFonts w:ascii="Bradley Hand ITC" w:hAnsi="Bradley Hand ITC"/>
          <w:b/>
          <w:color w:val="70AD47" w:themeColor="accent6"/>
          <w:sz w:val="72"/>
          <w:szCs w:val="72"/>
        </w:rPr>
      </w:pPr>
      <w:bookmarkStart w:id="0" w:name="_GoBack"/>
      <w:bookmarkEnd w:id="0"/>
      <w:r>
        <w:rPr>
          <w:noProof/>
          <w:lang w:eastAsia="nl-NL"/>
        </w:rPr>
        <w:drawing>
          <wp:anchor distT="0" distB="0" distL="114300" distR="114300" simplePos="0" relativeHeight="251658240" behindDoc="1" locked="0" layoutInCell="1" allowOverlap="1">
            <wp:simplePos x="0" y="0"/>
            <wp:positionH relativeFrom="column">
              <wp:posOffset>-34328</wp:posOffset>
            </wp:positionH>
            <wp:positionV relativeFrom="paragraph">
              <wp:posOffset>-835473</wp:posOffset>
            </wp:positionV>
            <wp:extent cx="5760720" cy="2945153"/>
            <wp:effectExtent l="0" t="0" r="0" b="0"/>
            <wp:wrapNone/>
            <wp:docPr id="1" name="Afbeelding 1" descr="Gegenereerd gemeen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reator-logo" descr="Gegenereerd gemeent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945153"/>
                    </a:xfrm>
                    <a:prstGeom prst="rect">
                      <a:avLst/>
                    </a:prstGeom>
                    <a:noFill/>
                    <a:ln>
                      <a:noFill/>
                    </a:ln>
                  </pic:spPr>
                </pic:pic>
              </a:graphicData>
            </a:graphic>
          </wp:anchor>
        </w:drawing>
      </w:r>
    </w:p>
    <w:p w:rsidR="00EA5EAA" w:rsidRDefault="00EA5EAA" w:rsidP="00EA5EAA">
      <w:pPr>
        <w:spacing w:after="0"/>
        <w:rPr>
          <w:rFonts w:cstheme="minorHAnsi"/>
          <w:color w:val="404040" w:themeColor="text1" w:themeTint="BF"/>
        </w:rPr>
      </w:pPr>
    </w:p>
    <w:p w:rsidR="00EA5EAA" w:rsidRDefault="00EA5EAA" w:rsidP="00EA5EAA">
      <w:pPr>
        <w:spacing w:after="0"/>
        <w:rPr>
          <w:rFonts w:cstheme="minorHAnsi"/>
          <w:color w:val="404040" w:themeColor="text1" w:themeTint="BF"/>
        </w:rPr>
      </w:pPr>
    </w:p>
    <w:p w:rsidR="00EA5EAA" w:rsidRDefault="00EA5EAA" w:rsidP="00EA5EAA">
      <w:pPr>
        <w:spacing w:after="0"/>
        <w:rPr>
          <w:rFonts w:cstheme="minorHAnsi"/>
          <w:color w:val="404040" w:themeColor="text1" w:themeTint="BF"/>
        </w:rPr>
      </w:pPr>
    </w:p>
    <w:p w:rsidR="00EA5EAA" w:rsidRDefault="00EA5EAA" w:rsidP="00EA5EAA">
      <w:pPr>
        <w:spacing w:after="0"/>
        <w:rPr>
          <w:rFonts w:cstheme="minorHAnsi"/>
          <w:color w:val="404040" w:themeColor="text1" w:themeTint="BF"/>
        </w:rPr>
      </w:pPr>
    </w:p>
    <w:p w:rsidR="00EA5EAA" w:rsidRDefault="00EA5EAA" w:rsidP="00EA5EAA">
      <w:pPr>
        <w:spacing w:after="0"/>
        <w:rPr>
          <w:rFonts w:cstheme="minorHAnsi"/>
          <w:color w:val="404040" w:themeColor="text1" w:themeTint="BF"/>
        </w:rPr>
      </w:pPr>
    </w:p>
    <w:p w:rsidR="00EA5EAA" w:rsidRDefault="00EA5EAA" w:rsidP="00EA5EAA">
      <w:pPr>
        <w:spacing w:after="0"/>
        <w:rPr>
          <w:rFonts w:cstheme="minorHAnsi"/>
          <w:color w:val="404040" w:themeColor="text1" w:themeTint="BF"/>
        </w:rPr>
      </w:pPr>
    </w:p>
    <w:p w:rsidR="00EA5EAA" w:rsidRDefault="00EA5EAA" w:rsidP="00EA5EAA">
      <w:pPr>
        <w:spacing w:after="0"/>
        <w:rPr>
          <w:rFonts w:cstheme="minorHAnsi"/>
          <w:color w:val="404040" w:themeColor="text1" w:themeTint="BF"/>
        </w:rPr>
      </w:pPr>
    </w:p>
    <w:p w:rsidR="00EA5EAA" w:rsidRDefault="00EA5EAA" w:rsidP="00EA5EAA">
      <w:pPr>
        <w:spacing w:after="0"/>
        <w:rPr>
          <w:rFonts w:cstheme="minorHAnsi"/>
          <w:color w:val="404040" w:themeColor="text1" w:themeTint="BF"/>
        </w:rPr>
      </w:pPr>
    </w:p>
    <w:p w:rsidR="00CE7604" w:rsidRDefault="00CE7604" w:rsidP="00EA5EAA">
      <w:pPr>
        <w:spacing w:after="0"/>
        <w:rPr>
          <w:rFonts w:cstheme="minorHAnsi"/>
          <w:color w:val="404040" w:themeColor="text1" w:themeTint="BF"/>
        </w:rPr>
      </w:pPr>
      <w:r w:rsidRPr="00CE7604">
        <w:rPr>
          <w:rFonts w:cstheme="minorHAnsi"/>
          <w:color w:val="404040" w:themeColor="text1" w:themeTint="BF"/>
        </w:rPr>
        <w:t>Vanuit het</w:t>
      </w:r>
      <w:r w:rsidR="00D82FAE">
        <w:rPr>
          <w:rFonts w:cstheme="minorHAnsi"/>
          <w:color w:val="404040" w:themeColor="text1" w:themeTint="BF"/>
        </w:rPr>
        <w:t xml:space="preserve"> overleg tussen de twee ministeries van predikanten van de Hervormde Gemeente en Gereformeerde Kerk van Ermelo</w:t>
      </w:r>
      <w:r w:rsidR="00EA5EAA">
        <w:rPr>
          <w:rFonts w:cstheme="minorHAnsi"/>
          <w:color w:val="404040" w:themeColor="text1" w:themeTint="BF"/>
        </w:rPr>
        <w:t xml:space="preserve"> </w:t>
      </w:r>
      <w:r w:rsidRPr="00CE7604">
        <w:rPr>
          <w:rFonts w:cstheme="minorHAnsi"/>
          <w:color w:val="404040" w:themeColor="text1" w:themeTint="BF"/>
        </w:rPr>
        <w:t xml:space="preserve">is het initiatief ontstaan om te verkennen hoe een kliederkerk in Ermelo gestalte zou kunnen krijgen. </w:t>
      </w:r>
      <w:r>
        <w:rPr>
          <w:rFonts w:cstheme="minorHAnsi"/>
          <w:color w:val="404040" w:themeColor="text1" w:themeTint="BF"/>
        </w:rPr>
        <w:t xml:space="preserve">In dit memo krijgt u een idee hoe </w:t>
      </w:r>
      <w:r w:rsidR="00EA5EAA">
        <w:rPr>
          <w:rFonts w:cstheme="minorHAnsi"/>
          <w:color w:val="404040" w:themeColor="text1" w:themeTint="BF"/>
        </w:rPr>
        <w:t xml:space="preserve">we </w:t>
      </w:r>
      <w:r>
        <w:rPr>
          <w:rFonts w:cstheme="minorHAnsi"/>
          <w:color w:val="404040" w:themeColor="text1" w:themeTint="BF"/>
        </w:rPr>
        <w:t xml:space="preserve">dit </w:t>
      </w:r>
      <w:r w:rsidR="00EA5EAA">
        <w:rPr>
          <w:rFonts w:cstheme="minorHAnsi"/>
          <w:color w:val="404040" w:themeColor="text1" w:themeTint="BF"/>
        </w:rPr>
        <w:t>voor ons zien in Ermelo als interkerkelijke pilot</w:t>
      </w:r>
      <w:r>
        <w:rPr>
          <w:rFonts w:cstheme="minorHAnsi"/>
          <w:color w:val="404040" w:themeColor="text1" w:themeTint="BF"/>
        </w:rPr>
        <w:t>.</w:t>
      </w:r>
      <w:r w:rsidR="00EA5EAA">
        <w:rPr>
          <w:rFonts w:cstheme="minorHAnsi"/>
          <w:color w:val="404040" w:themeColor="text1" w:themeTint="BF"/>
        </w:rPr>
        <w:t xml:space="preserve"> In de bijlage is de landelijke handleiding Kliederkerk te vinden.</w:t>
      </w:r>
    </w:p>
    <w:p w:rsidR="00CE7604" w:rsidRPr="00EA5EAA" w:rsidRDefault="00EA5EAA" w:rsidP="00EA5EAA">
      <w:pPr>
        <w:spacing w:after="0"/>
        <w:rPr>
          <w:rFonts w:cstheme="minorHAnsi"/>
          <w:i/>
          <w:color w:val="404040" w:themeColor="text1" w:themeTint="BF"/>
        </w:rPr>
      </w:pPr>
      <w:r>
        <w:rPr>
          <w:rFonts w:cstheme="minorHAnsi"/>
          <w:i/>
          <w:color w:val="404040" w:themeColor="text1" w:themeTint="BF"/>
        </w:rPr>
        <w:t xml:space="preserve">Ermelo, mei 2018 -  </w:t>
      </w:r>
      <w:r w:rsidR="00D82FAE">
        <w:rPr>
          <w:rFonts w:cstheme="minorHAnsi"/>
          <w:i/>
          <w:color w:val="404040" w:themeColor="text1" w:themeTint="BF"/>
        </w:rPr>
        <w:t xml:space="preserve">Ery van den Brink, </w:t>
      </w:r>
      <w:r w:rsidR="005740FB">
        <w:rPr>
          <w:rFonts w:cstheme="minorHAnsi"/>
          <w:i/>
          <w:color w:val="404040" w:themeColor="text1" w:themeTint="BF"/>
        </w:rPr>
        <w:t xml:space="preserve">Miranda </w:t>
      </w:r>
      <w:proofErr w:type="spellStart"/>
      <w:r w:rsidR="005740FB">
        <w:rPr>
          <w:rFonts w:cstheme="minorHAnsi"/>
          <w:i/>
          <w:color w:val="404040" w:themeColor="text1" w:themeTint="BF"/>
        </w:rPr>
        <w:t>Macaré</w:t>
      </w:r>
      <w:proofErr w:type="spellEnd"/>
      <w:r w:rsidR="002B6AE9" w:rsidRPr="00EA5EAA">
        <w:rPr>
          <w:rFonts w:cstheme="minorHAnsi"/>
          <w:i/>
          <w:color w:val="404040" w:themeColor="text1" w:themeTint="BF"/>
        </w:rPr>
        <w:t xml:space="preserve">, </w:t>
      </w:r>
      <w:r w:rsidR="00CE7604" w:rsidRPr="00EA5EAA">
        <w:rPr>
          <w:rFonts w:cstheme="minorHAnsi"/>
          <w:i/>
          <w:color w:val="404040" w:themeColor="text1" w:themeTint="BF"/>
        </w:rPr>
        <w:t>Ds. André Priem, Ds. Sjaak Teuwissen</w:t>
      </w:r>
      <w:r w:rsidR="002B6AE9" w:rsidRPr="00EA5EAA">
        <w:rPr>
          <w:rFonts w:cstheme="minorHAnsi"/>
          <w:i/>
          <w:color w:val="404040" w:themeColor="text1" w:themeTint="BF"/>
        </w:rPr>
        <w:t xml:space="preserve">, </w:t>
      </w:r>
      <w:r w:rsidR="00D82FAE">
        <w:rPr>
          <w:rFonts w:cstheme="minorHAnsi"/>
          <w:i/>
          <w:color w:val="404040" w:themeColor="text1" w:themeTint="BF"/>
        </w:rPr>
        <w:t xml:space="preserve"> </w:t>
      </w:r>
      <w:r w:rsidR="002B6AE9" w:rsidRPr="00EA5EAA">
        <w:rPr>
          <w:rFonts w:cstheme="minorHAnsi"/>
          <w:i/>
          <w:color w:val="404040" w:themeColor="text1" w:themeTint="BF"/>
        </w:rPr>
        <w:t>Robert Mazier</w:t>
      </w:r>
    </w:p>
    <w:p w:rsidR="00EA5EAA" w:rsidRDefault="00EA5EAA" w:rsidP="00EA5EAA">
      <w:pPr>
        <w:spacing w:after="0"/>
        <w:rPr>
          <w:rFonts w:cstheme="minorHAnsi"/>
          <w:b/>
          <w:color w:val="70AD47" w:themeColor="accent6"/>
          <w:sz w:val="24"/>
          <w:szCs w:val="24"/>
        </w:rPr>
      </w:pPr>
    </w:p>
    <w:p w:rsidR="00EA5EAA" w:rsidRPr="00EA5EAA" w:rsidRDefault="00EA5EAA" w:rsidP="00EA5EAA">
      <w:pPr>
        <w:spacing w:after="0"/>
        <w:rPr>
          <w:rFonts w:cstheme="minorHAnsi"/>
          <w:b/>
          <w:color w:val="996633"/>
          <w:sz w:val="24"/>
          <w:szCs w:val="24"/>
        </w:rPr>
      </w:pPr>
      <w:r w:rsidRPr="00EA5EAA">
        <w:rPr>
          <w:rFonts w:cstheme="minorHAnsi"/>
          <w:b/>
          <w:color w:val="996633"/>
          <w:sz w:val="24"/>
          <w:szCs w:val="24"/>
        </w:rPr>
        <w:t>Kliederkerk?</w:t>
      </w:r>
    </w:p>
    <w:p w:rsidR="00EA5EAA" w:rsidRPr="00EA5EAA" w:rsidRDefault="00EA5EAA" w:rsidP="00EA5EAA">
      <w:pPr>
        <w:spacing w:after="0"/>
        <w:rPr>
          <w:rFonts w:cstheme="minorHAnsi"/>
          <w:sz w:val="24"/>
          <w:szCs w:val="24"/>
        </w:rPr>
      </w:pPr>
      <w:r>
        <w:rPr>
          <w:rFonts w:cstheme="minorHAnsi"/>
          <w:sz w:val="24"/>
          <w:szCs w:val="24"/>
        </w:rPr>
        <w:t>Kliederkerk is de Nederlandse naam voor een concept dat in de UK bekend staat als ‘</w:t>
      </w:r>
      <w:proofErr w:type="spellStart"/>
      <w:r>
        <w:rPr>
          <w:rFonts w:cstheme="minorHAnsi"/>
          <w:sz w:val="24"/>
          <w:szCs w:val="24"/>
        </w:rPr>
        <w:t>messy</w:t>
      </w:r>
      <w:proofErr w:type="spellEnd"/>
      <w:r>
        <w:rPr>
          <w:rFonts w:cstheme="minorHAnsi"/>
          <w:sz w:val="24"/>
          <w:szCs w:val="24"/>
        </w:rPr>
        <w:t xml:space="preserve"> </w:t>
      </w:r>
      <w:proofErr w:type="spellStart"/>
      <w:r>
        <w:rPr>
          <w:rFonts w:cstheme="minorHAnsi"/>
          <w:sz w:val="24"/>
          <w:szCs w:val="24"/>
        </w:rPr>
        <w:t>church</w:t>
      </w:r>
      <w:proofErr w:type="spellEnd"/>
      <w:r>
        <w:rPr>
          <w:rFonts w:cstheme="minorHAnsi"/>
          <w:sz w:val="24"/>
          <w:szCs w:val="24"/>
        </w:rPr>
        <w:t xml:space="preserve">’. Het is een interactieve vorm van kerkdiensten waarbij jong en oud op allerlei manieren met elkaar aan de slag gaat rond een Bijbelverhaal. Het gaat er dus wat </w:t>
      </w:r>
      <w:r w:rsidR="00D82FAE">
        <w:rPr>
          <w:rFonts w:cstheme="minorHAnsi"/>
          <w:sz w:val="24"/>
          <w:szCs w:val="24"/>
        </w:rPr>
        <w:t>dynamisch</w:t>
      </w:r>
      <w:r>
        <w:rPr>
          <w:rFonts w:cstheme="minorHAnsi"/>
          <w:sz w:val="24"/>
          <w:szCs w:val="24"/>
        </w:rPr>
        <w:t xml:space="preserve">er aan toe dan in een traditionele kerkdienst. Belangrijke elementen daarin zijn - ook voor Ermelo - de gezamenlijke viering, de creatieve verwerkingsvormen waar iedereen aan mee kan doen op basis van interesse en het samen eten en ontmoeten. Meer informatie over kliederkerk is te vinden op </w:t>
      </w:r>
      <w:hyperlink r:id="rId6" w:history="1">
        <w:r w:rsidRPr="002D400D">
          <w:rPr>
            <w:rStyle w:val="Hyperlink"/>
            <w:rFonts w:cstheme="minorHAnsi"/>
            <w:sz w:val="24"/>
            <w:szCs w:val="24"/>
          </w:rPr>
          <w:t>www.kliederkerk.nl</w:t>
        </w:r>
      </w:hyperlink>
      <w:r>
        <w:rPr>
          <w:rFonts w:cstheme="minorHAnsi"/>
          <w:sz w:val="24"/>
          <w:szCs w:val="24"/>
        </w:rPr>
        <w:t xml:space="preserve">. </w:t>
      </w:r>
    </w:p>
    <w:p w:rsidR="00EA5EAA" w:rsidRDefault="00EA5EAA" w:rsidP="00EA5EAA">
      <w:pPr>
        <w:spacing w:after="0"/>
        <w:rPr>
          <w:rFonts w:cstheme="minorHAnsi"/>
          <w:b/>
          <w:color w:val="70AD47" w:themeColor="accent6"/>
          <w:sz w:val="24"/>
          <w:szCs w:val="24"/>
        </w:rPr>
      </w:pPr>
    </w:p>
    <w:p w:rsidR="00CE7604" w:rsidRPr="00EA5EAA" w:rsidRDefault="00CE7604" w:rsidP="00EA5EAA">
      <w:pPr>
        <w:spacing w:after="0"/>
        <w:rPr>
          <w:rFonts w:cstheme="minorHAnsi"/>
          <w:b/>
          <w:color w:val="996633"/>
          <w:sz w:val="24"/>
          <w:szCs w:val="24"/>
        </w:rPr>
      </w:pPr>
      <w:r w:rsidRPr="00EA5EAA">
        <w:rPr>
          <w:rFonts w:cstheme="minorHAnsi"/>
          <w:b/>
          <w:color w:val="996633"/>
          <w:sz w:val="24"/>
          <w:szCs w:val="24"/>
        </w:rPr>
        <w:t>Doelstellingen</w:t>
      </w:r>
    </w:p>
    <w:p w:rsidR="00CE7604" w:rsidRDefault="002B6AE9" w:rsidP="00EA5EAA">
      <w:pPr>
        <w:pStyle w:val="Lijstalinea"/>
        <w:numPr>
          <w:ilvl w:val="0"/>
          <w:numId w:val="1"/>
        </w:numPr>
        <w:spacing w:after="0"/>
        <w:rPr>
          <w:rFonts w:cstheme="minorHAnsi"/>
          <w:sz w:val="24"/>
          <w:szCs w:val="24"/>
        </w:rPr>
      </w:pPr>
      <w:r>
        <w:rPr>
          <w:rFonts w:cstheme="minorHAnsi"/>
          <w:sz w:val="24"/>
          <w:szCs w:val="24"/>
        </w:rPr>
        <w:t>Betrekken van m</w:t>
      </w:r>
      <w:r w:rsidRPr="002B6AE9">
        <w:rPr>
          <w:rFonts w:cstheme="minorHAnsi"/>
          <w:sz w:val="24"/>
          <w:szCs w:val="24"/>
        </w:rPr>
        <w:t>ensen die rand- en b</w:t>
      </w:r>
      <w:r>
        <w:rPr>
          <w:rFonts w:cstheme="minorHAnsi"/>
          <w:sz w:val="24"/>
          <w:szCs w:val="24"/>
        </w:rPr>
        <w:t>uitenkerkelijk zijn (geworden);</w:t>
      </w:r>
    </w:p>
    <w:p w:rsidR="002B6AE9" w:rsidRDefault="002B6AE9" w:rsidP="00EA5EAA">
      <w:pPr>
        <w:pStyle w:val="Lijstalinea"/>
        <w:numPr>
          <w:ilvl w:val="0"/>
          <w:numId w:val="1"/>
        </w:numPr>
        <w:spacing w:after="0"/>
        <w:rPr>
          <w:rFonts w:cstheme="minorHAnsi"/>
          <w:sz w:val="24"/>
          <w:szCs w:val="24"/>
        </w:rPr>
      </w:pPr>
      <w:r>
        <w:rPr>
          <w:rFonts w:cstheme="minorHAnsi"/>
          <w:sz w:val="24"/>
          <w:szCs w:val="24"/>
        </w:rPr>
        <w:t>Huidige jonge gezinnen bedienen met creatieve en laagdrempelige vieringen;</w:t>
      </w:r>
    </w:p>
    <w:p w:rsidR="002B6AE9" w:rsidRDefault="002B6AE9" w:rsidP="00EA5EAA">
      <w:pPr>
        <w:pStyle w:val="Lijstalinea"/>
        <w:numPr>
          <w:ilvl w:val="0"/>
          <w:numId w:val="1"/>
        </w:numPr>
        <w:spacing w:after="0"/>
        <w:rPr>
          <w:rFonts w:cstheme="minorHAnsi"/>
          <w:sz w:val="24"/>
          <w:szCs w:val="24"/>
        </w:rPr>
      </w:pPr>
      <w:r>
        <w:rPr>
          <w:rFonts w:cstheme="minorHAnsi"/>
          <w:sz w:val="24"/>
          <w:szCs w:val="24"/>
        </w:rPr>
        <w:t>Samen ontdekken (</w:t>
      </w:r>
      <w:proofErr w:type="spellStart"/>
      <w:r>
        <w:rPr>
          <w:rFonts w:cstheme="minorHAnsi"/>
          <w:sz w:val="24"/>
          <w:szCs w:val="24"/>
        </w:rPr>
        <w:t>intergeneratief</w:t>
      </w:r>
      <w:proofErr w:type="spellEnd"/>
      <w:r>
        <w:rPr>
          <w:rFonts w:cstheme="minorHAnsi"/>
          <w:sz w:val="24"/>
          <w:szCs w:val="24"/>
        </w:rPr>
        <w:t>) wat geloof betekent voor het dagelijks leven;</w:t>
      </w:r>
    </w:p>
    <w:p w:rsidR="002B6AE9" w:rsidRDefault="002B6AE9" w:rsidP="00EA5EAA">
      <w:pPr>
        <w:pStyle w:val="Lijstalinea"/>
        <w:numPr>
          <w:ilvl w:val="0"/>
          <w:numId w:val="1"/>
        </w:numPr>
        <w:spacing w:after="0"/>
        <w:rPr>
          <w:rFonts w:cstheme="minorHAnsi"/>
          <w:sz w:val="24"/>
          <w:szCs w:val="24"/>
        </w:rPr>
      </w:pPr>
      <w:r>
        <w:rPr>
          <w:rFonts w:cstheme="minorHAnsi"/>
          <w:sz w:val="24"/>
          <w:szCs w:val="24"/>
        </w:rPr>
        <w:t>Bouwen aan een verwelkomende cultuur en te gast zijn bij elkaar (interkerkelijk).</w:t>
      </w:r>
    </w:p>
    <w:p w:rsidR="00EA5EAA" w:rsidRDefault="00EA5EAA" w:rsidP="00EA5EAA">
      <w:pPr>
        <w:spacing w:after="0"/>
        <w:rPr>
          <w:rFonts w:cstheme="minorHAnsi"/>
          <w:b/>
          <w:color w:val="70AD47" w:themeColor="accent6"/>
          <w:sz w:val="24"/>
          <w:szCs w:val="24"/>
        </w:rPr>
      </w:pPr>
    </w:p>
    <w:p w:rsidR="002B6AE9" w:rsidRPr="00EA5EAA" w:rsidRDefault="002B6AE9" w:rsidP="00EA5EAA">
      <w:pPr>
        <w:spacing w:after="0"/>
        <w:rPr>
          <w:rFonts w:cstheme="minorHAnsi"/>
          <w:b/>
          <w:color w:val="996633"/>
          <w:sz w:val="24"/>
          <w:szCs w:val="24"/>
        </w:rPr>
      </w:pPr>
      <w:r w:rsidRPr="00EA5EAA">
        <w:rPr>
          <w:rFonts w:cstheme="minorHAnsi"/>
          <w:b/>
          <w:color w:val="996633"/>
          <w:sz w:val="24"/>
          <w:szCs w:val="24"/>
        </w:rPr>
        <w:t>Doelgroep</w:t>
      </w:r>
    </w:p>
    <w:p w:rsidR="002B6AE9" w:rsidRDefault="002B6AE9" w:rsidP="00EA5EAA">
      <w:pPr>
        <w:pStyle w:val="Lijstalinea"/>
        <w:numPr>
          <w:ilvl w:val="0"/>
          <w:numId w:val="2"/>
        </w:numPr>
        <w:spacing w:after="0"/>
        <w:rPr>
          <w:rFonts w:cstheme="minorHAnsi"/>
          <w:sz w:val="24"/>
          <w:szCs w:val="24"/>
        </w:rPr>
      </w:pPr>
      <w:r>
        <w:rPr>
          <w:rFonts w:cstheme="minorHAnsi"/>
          <w:sz w:val="24"/>
          <w:szCs w:val="24"/>
        </w:rPr>
        <w:t>Mensen aan de rand van de kerk (alle leeftijden);</w:t>
      </w:r>
    </w:p>
    <w:p w:rsidR="002B6AE9" w:rsidRDefault="002B6AE9" w:rsidP="00EA5EAA">
      <w:pPr>
        <w:pStyle w:val="Lijstalinea"/>
        <w:numPr>
          <w:ilvl w:val="0"/>
          <w:numId w:val="2"/>
        </w:numPr>
        <w:spacing w:after="0"/>
        <w:rPr>
          <w:rFonts w:cstheme="minorHAnsi"/>
          <w:sz w:val="24"/>
          <w:szCs w:val="24"/>
        </w:rPr>
      </w:pPr>
      <w:r>
        <w:rPr>
          <w:rFonts w:cstheme="minorHAnsi"/>
          <w:sz w:val="24"/>
          <w:szCs w:val="24"/>
        </w:rPr>
        <w:t>Groep mensen die graag op een gezamenlijke, interactieve manier wil vieren en bezig zijn (participatie);</w:t>
      </w:r>
    </w:p>
    <w:p w:rsidR="002B6AE9" w:rsidRDefault="002B6AE9" w:rsidP="00EA5EAA">
      <w:pPr>
        <w:pStyle w:val="Lijstalinea"/>
        <w:numPr>
          <w:ilvl w:val="0"/>
          <w:numId w:val="2"/>
        </w:numPr>
        <w:spacing w:after="0"/>
        <w:rPr>
          <w:rFonts w:cstheme="minorHAnsi"/>
          <w:sz w:val="24"/>
          <w:szCs w:val="24"/>
        </w:rPr>
      </w:pPr>
      <w:r>
        <w:rPr>
          <w:rFonts w:cstheme="minorHAnsi"/>
          <w:sz w:val="24"/>
          <w:szCs w:val="24"/>
        </w:rPr>
        <w:t xml:space="preserve">(secundair) </w:t>
      </w:r>
      <w:proofErr w:type="spellStart"/>
      <w:r>
        <w:rPr>
          <w:rFonts w:cstheme="minorHAnsi"/>
          <w:sz w:val="24"/>
          <w:szCs w:val="24"/>
        </w:rPr>
        <w:t>Niet-</w:t>
      </w:r>
      <w:r w:rsidRPr="002B6AE9">
        <w:rPr>
          <w:rFonts w:cstheme="minorHAnsi"/>
          <w:sz w:val="24"/>
          <w:szCs w:val="24"/>
        </w:rPr>
        <w:t>kerkelijken</w:t>
      </w:r>
      <w:proofErr w:type="spellEnd"/>
      <w:r w:rsidRPr="002B6AE9">
        <w:rPr>
          <w:rFonts w:cstheme="minorHAnsi"/>
          <w:sz w:val="24"/>
          <w:szCs w:val="24"/>
        </w:rPr>
        <w:t>.</w:t>
      </w:r>
    </w:p>
    <w:p w:rsidR="00EA5EAA" w:rsidRPr="00EA5EAA" w:rsidRDefault="00EA5EAA" w:rsidP="00EA5EAA">
      <w:pPr>
        <w:spacing w:after="0"/>
        <w:rPr>
          <w:rFonts w:cstheme="minorHAnsi"/>
          <w:sz w:val="24"/>
          <w:szCs w:val="24"/>
        </w:rPr>
      </w:pPr>
    </w:p>
    <w:p w:rsidR="00CE7604" w:rsidRPr="00EA5EAA" w:rsidRDefault="002B6AE9" w:rsidP="00EA5EAA">
      <w:pPr>
        <w:spacing w:after="0"/>
        <w:rPr>
          <w:rFonts w:cstheme="minorHAnsi"/>
          <w:b/>
          <w:color w:val="996633"/>
          <w:sz w:val="24"/>
          <w:szCs w:val="24"/>
        </w:rPr>
      </w:pPr>
      <w:r w:rsidRPr="00EA5EAA">
        <w:rPr>
          <w:rFonts w:cstheme="minorHAnsi"/>
          <w:b/>
          <w:color w:val="996633"/>
          <w:sz w:val="24"/>
          <w:szCs w:val="24"/>
        </w:rPr>
        <w:t>Kerkelijke inbedding</w:t>
      </w:r>
    </w:p>
    <w:p w:rsidR="00CE7604" w:rsidRPr="00EA5EAA" w:rsidRDefault="00EA5EAA" w:rsidP="00EA5EAA">
      <w:pPr>
        <w:spacing w:after="0"/>
        <w:rPr>
          <w:rFonts w:cstheme="minorHAnsi"/>
          <w:sz w:val="24"/>
          <w:szCs w:val="24"/>
        </w:rPr>
      </w:pPr>
      <w:r w:rsidRPr="00EA5EAA">
        <w:rPr>
          <w:rFonts w:cstheme="minorHAnsi"/>
          <w:sz w:val="24"/>
          <w:szCs w:val="24"/>
        </w:rPr>
        <w:t xml:space="preserve">Het initiatief komt vanuit </w:t>
      </w:r>
      <w:r w:rsidR="00D82FAE">
        <w:rPr>
          <w:rFonts w:cstheme="minorHAnsi"/>
          <w:sz w:val="24"/>
          <w:szCs w:val="24"/>
        </w:rPr>
        <w:t xml:space="preserve">het overleg tussen de twee ministeries van predikanten. Het is belangrijk dat in ieder geval de (algemene) kerkenraad van beide gemeenten hierover wordt geïnformeerd. </w:t>
      </w:r>
      <w:r w:rsidRPr="00EA5EAA">
        <w:rPr>
          <w:rFonts w:cstheme="minorHAnsi"/>
          <w:sz w:val="24"/>
          <w:szCs w:val="24"/>
        </w:rPr>
        <w:t xml:space="preserve">Het voorstel is om met enkele </w:t>
      </w:r>
      <w:r w:rsidR="00D82FAE">
        <w:rPr>
          <w:rFonts w:cstheme="minorHAnsi"/>
          <w:sz w:val="24"/>
          <w:szCs w:val="24"/>
        </w:rPr>
        <w:t>(wijk)gemeent</w:t>
      </w:r>
      <w:r w:rsidRPr="00EA5EAA">
        <w:rPr>
          <w:rFonts w:cstheme="minorHAnsi"/>
          <w:sz w:val="24"/>
          <w:szCs w:val="24"/>
        </w:rPr>
        <w:t xml:space="preserve">en die daarvoor openstaan een pilot te doen van een jaar die na een jaar worden geëvalueerd en teruggekoppeld in het </w:t>
      </w:r>
      <w:r w:rsidR="00D82FAE">
        <w:rPr>
          <w:rFonts w:cstheme="minorHAnsi"/>
          <w:sz w:val="24"/>
          <w:szCs w:val="24"/>
        </w:rPr>
        <w:t>gezamenlijk ministerie en de kerkenraden.</w:t>
      </w:r>
    </w:p>
    <w:p w:rsidR="00EA5EAA" w:rsidRPr="00EA5EAA" w:rsidRDefault="00EA5EAA" w:rsidP="00EA5EAA">
      <w:pPr>
        <w:spacing w:after="0"/>
        <w:rPr>
          <w:rFonts w:cstheme="minorHAnsi"/>
          <w:b/>
          <w:sz w:val="24"/>
          <w:szCs w:val="24"/>
        </w:rPr>
      </w:pPr>
      <w:r w:rsidRPr="00EA5EAA">
        <w:rPr>
          <w:rFonts w:cstheme="minorHAnsi"/>
          <w:sz w:val="24"/>
          <w:szCs w:val="24"/>
        </w:rPr>
        <w:lastRenderedPageBreak/>
        <w:t>De kliederkerk wordt niet gezien als ambtelijke viering/kerkdienst, wel wordt gevraagd om ambte</w:t>
      </w:r>
      <w:r w:rsidR="007A21EA">
        <w:rPr>
          <w:rFonts w:cstheme="minorHAnsi"/>
          <w:sz w:val="24"/>
          <w:szCs w:val="24"/>
        </w:rPr>
        <w:t>lijke presentie in de vorm van é</w:t>
      </w:r>
      <w:r w:rsidRPr="00EA5EAA">
        <w:rPr>
          <w:rFonts w:cstheme="minorHAnsi"/>
          <w:sz w:val="24"/>
          <w:szCs w:val="24"/>
        </w:rPr>
        <w:t xml:space="preserve">én kerkenraadslid/voorganger vanuit de gastkerk. De kliederkerk wordt wel opgenomen in de lijst van kerkdiensten (kerkbladen/websites/nieuwsbladen). </w:t>
      </w:r>
    </w:p>
    <w:p w:rsidR="00EA5EAA" w:rsidRDefault="00EA5EAA" w:rsidP="00EA5EAA">
      <w:pPr>
        <w:spacing w:after="0"/>
        <w:rPr>
          <w:rFonts w:cstheme="minorHAnsi"/>
          <w:b/>
          <w:color w:val="70AD47" w:themeColor="accent6"/>
          <w:sz w:val="24"/>
          <w:szCs w:val="24"/>
        </w:rPr>
      </w:pPr>
    </w:p>
    <w:p w:rsidR="00EA5EAA" w:rsidRPr="00EA5EAA" w:rsidRDefault="00EA5EAA" w:rsidP="00EA5EAA">
      <w:pPr>
        <w:spacing w:after="0"/>
        <w:rPr>
          <w:rFonts w:cstheme="minorHAnsi"/>
          <w:b/>
          <w:color w:val="996633"/>
          <w:sz w:val="24"/>
          <w:szCs w:val="24"/>
        </w:rPr>
      </w:pPr>
      <w:r w:rsidRPr="00EA5EAA">
        <w:rPr>
          <w:rFonts w:cstheme="minorHAnsi"/>
          <w:b/>
          <w:color w:val="996633"/>
          <w:sz w:val="24"/>
          <w:szCs w:val="24"/>
        </w:rPr>
        <w:t>De pilot</w:t>
      </w:r>
    </w:p>
    <w:p w:rsidR="00EA5EAA" w:rsidRDefault="00EA5EAA" w:rsidP="00EA5EAA">
      <w:pPr>
        <w:spacing w:after="0"/>
        <w:rPr>
          <w:rFonts w:cstheme="minorHAnsi"/>
          <w:sz w:val="24"/>
          <w:szCs w:val="24"/>
        </w:rPr>
      </w:pPr>
      <w:r w:rsidRPr="00EA5EAA">
        <w:rPr>
          <w:rFonts w:cstheme="minorHAnsi"/>
          <w:sz w:val="24"/>
          <w:szCs w:val="24"/>
        </w:rPr>
        <w:t>De pilot zal bestaan uit maximaal vijf kliederkerkvieringen op twee of drie kerklocaties. Er kan natuurlijk ook gekozen worden voor afwijkende locaties, maar wij schatten in dat in de context van Ermelo een kerkgebouw laagdrempelig genoeg is.</w:t>
      </w:r>
      <w:r>
        <w:rPr>
          <w:rFonts w:cstheme="minorHAnsi"/>
          <w:sz w:val="24"/>
          <w:szCs w:val="24"/>
        </w:rPr>
        <w:t xml:space="preserve"> </w:t>
      </w:r>
      <w:r w:rsidRPr="00EA5EAA">
        <w:rPr>
          <w:rFonts w:cstheme="minorHAnsi"/>
          <w:sz w:val="24"/>
          <w:szCs w:val="24"/>
        </w:rPr>
        <w:t>De</w:t>
      </w:r>
      <w:r>
        <w:rPr>
          <w:rFonts w:cstheme="minorHAnsi"/>
          <w:sz w:val="24"/>
          <w:szCs w:val="24"/>
        </w:rPr>
        <w:t>ze</w:t>
      </w:r>
      <w:r w:rsidRPr="00EA5EAA">
        <w:rPr>
          <w:rFonts w:cstheme="minorHAnsi"/>
          <w:sz w:val="24"/>
          <w:szCs w:val="24"/>
        </w:rPr>
        <w:t xml:space="preserve"> pilot start per november 2018. De eerste kliederkerkvieringen kan op z’n vroegst worden verwacht in de eerste helft van 2019.</w:t>
      </w:r>
    </w:p>
    <w:p w:rsidR="00EA5EAA" w:rsidRPr="00EA5EAA" w:rsidRDefault="00EA5EAA" w:rsidP="00EA5EAA">
      <w:pPr>
        <w:spacing w:after="0"/>
        <w:rPr>
          <w:rFonts w:cstheme="minorHAnsi"/>
          <w:sz w:val="24"/>
          <w:szCs w:val="24"/>
        </w:rPr>
      </w:pPr>
    </w:p>
    <w:p w:rsidR="00EA5EAA" w:rsidRPr="00EA5EAA" w:rsidRDefault="00EA5EAA" w:rsidP="00EA5EAA">
      <w:pPr>
        <w:spacing w:after="0"/>
        <w:rPr>
          <w:rFonts w:cstheme="minorHAnsi"/>
          <w:sz w:val="24"/>
          <w:szCs w:val="24"/>
        </w:rPr>
      </w:pPr>
      <w:r w:rsidRPr="00EA5EAA">
        <w:rPr>
          <w:rFonts w:cstheme="minorHAnsi"/>
          <w:sz w:val="24"/>
          <w:szCs w:val="24"/>
        </w:rPr>
        <w:t>De pilot kent een kerngroep van enthousiaste mensen die de kliederkerkconcepten bedenken en aansturen en een bredere groep van vrijwilligers die in het algemeen of per kerklocatie meewerken aan de realisatie van de kliederkerkvieringen.</w:t>
      </w:r>
    </w:p>
    <w:p w:rsidR="00EA5EAA" w:rsidRDefault="00EA5EAA" w:rsidP="00EA5EAA">
      <w:pPr>
        <w:spacing w:after="0"/>
        <w:rPr>
          <w:rFonts w:cstheme="minorHAnsi"/>
          <w:sz w:val="24"/>
          <w:szCs w:val="24"/>
        </w:rPr>
      </w:pPr>
    </w:p>
    <w:p w:rsidR="00EA5EAA" w:rsidRPr="00EA5EAA" w:rsidRDefault="00EA5EAA" w:rsidP="00EA5EAA">
      <w:pPr>
        <w:spacing w:after="0"/>
        <w:rPr>
          <w:rFonts w:cstheme="minorHAnsi"/>
          <w:sz w:val="24"/>
          <w:szCs w:val="24"/>
        </w:rPr>
      </w:pPr>
      <w:r w:rsidRPr="00EA5EAA">
        <w:rPr>
          <w:rFonts w:cstheme="minorHAnsi"/>
          <w:sz w:val="24"/>
          <w:szCs w:val="24"/>
        </w:rPr>
        <w:t xml:space="preserve">Er gaat een mail uit aan alle betrokken </w:t>
      </w:r>
      <w:r w:rsidR="00D82FAE">
        <w:rPr>
          <w:rFonts w:cstheme="minorHAnsi"/>
          <w:sz w:val="24"/>
          <w:szCs w:val="24"/>
        </w:rPr>
        <w:t>(wijk)kerkenraden</w:t>
      </w:r>
      <w:r w:rsidRPr="00EA5EAA">
        <w:rPr>
          <w:rFonts w:cstheme="minorHAnsi"/>
          <w:sz w:val="24"/>
          <w:szCs w:val="24"/>
        </w:rPr>
        <w:t xml:space="preserve"> om voor 1 oktober te laten weten of zij mee willen doen aan de pilot.</w:t>
      </w:r>
      <w:r>
        <w:rPr>
          <w:rFonts w:cstheme="minorHAnsi"/>
          <w:sz w:val="24"/>
          <w:szCs w:val="24"/>
        </w:rPr>
        <w:t xml:space="preserve"> </w:t>
      </w:r>
      <w:r w:rsidRPr="00EA5EAA">
        <w:rPr>
          <w:rFonts w:cstheme="minorHAnsi"/>
          <w:sz w:val="24"/>
          <w:szCs w:val="24"/>
        </w:rPr>
        <w:t>Voorwaarden voor deelname van de kerklocatie aan de pilot als gastkerk zijn:</w:t>
      </w:r>
    </w:p>
    <w:p w:rsidR="00EA5EAA" w:rsidRDefault="00EA5EAA" w:rsidP="00EA5EAA">
      <w:pPr>
        <w:pStyle w:val="Lijstalinea"/>
        <w:numPr>
          <w:ilvl w:val="0"/>
          <w:numId w:val="3"/>
        </w:numPr>
        <w:spacing w:after="0"/>
        <w:rPr>
          <w:rFonts w:cstheme="minorHAnsi"/>
          <w:sz w:val="24"/>
          <w:szCs w:val="24"/>
        </w:rPr>
      </w:pPr>
      <w:r>
        <w:rPr>
          <w:rFonts w:cstheme="minorHAnsi"/>
          <w:sz w:val="24"/>
          <w:szCs w:val="24"/>
        </w:rPr>
        <w:t>Akkoord kerkenraad</w:t>
      </w:r>
      <w:r w:rsidRPr="00EA5EAA">
        <w:rPr>
          <w:rFonts w:cstheme="minorHAnsi"/>
          <w:sz w:val="24"/>
          <w:szCs w:val="24"/>
        </w:rPr>
        <w:t xml:space="preserve"> met deelname aan dit interkerkelijk initiatief;</w:t>
      </w:r>
    </w:p>
    <w:p w:rsidR="00930072" w:rsidRDefault="00930072" w:rsidP="00EA5EAA">
      <w:pPr>
        <w:pStyle w:val="Lijstalinea"/>
        <w:numPr>
          <w:ilvl w:val="0"/>
          <w:numId w:val="3"/>
        </w:numPr>
        <w:spacing w:after="0"/>
        <w:rPr>
          <w:rFonts w:cstheme="minorHAnsi"/>
          <w:sz w:val="24"/>
          <w:szCs w:val="24"/>
        </w:rPr>
      </w:pPr>
      <w:r>
        <w:rPr>
          <w:rFonts w:cstheme="minorHAnsi"/>
          <w:sz w:val="24"/>
          <w:szCs w:val="24"/>
        </w:rPr>
        <w:t>Akkoord met diaconale collecte;</w:t>
      </w:r>
    </w:p>
    <w:p w:rsidR="00EA5EAA" w:rsidRPr="00EA5EAA" w:rsidRDefault="00D82FAE" w:rsidP="00EA5EAA">
      <w:pPr>
        <w:pStyle w:val="Lijstalinea"/>
        <w:numPr>
          <w:ilvl w:val="0"/>
          <w:numId w:val="3"/>
        </w:numPr>
        <w:spacing w:after="0"/>
        <w:rPr>
          <w:rFonts w:cstheme="minorHAnsi"/>
          <w:sz w:val="24"/>
          <w:szCs w:val="24"/>
        </w:rPr>
      </w:pPr>
      <w:r>
        <w:rPr>
          <w:rFonts w:cstheme="minorHAnsi"/>
          <w:sz w:val="24"/>
          <w:szCs w:val="24"/>
        </w:rPr>
        <w:t>Vanuit de Gereformeerde Kerk en Hervormde Gemeente een 50/50-b</w:t>
      </w:r>
      <w:r w:rsidR="00EA5EAA">
        <w:rPr>
          <w:rFonts w:cstheme="minorHAnsi"/>
          <w:sz w:val="24"/>
          <w:szCs w:val="24"/>
        </w:rPr>
        <w:t xml:space="preserve">ijdrage in de kosten met een garantie van € </w:t>
      </w:r>
      <w:r>
        <w:rPr>
          <w:rFonts w:cstheme="minorHAnsi"/>
          <w:sz w:val="24"/>
          <w:szCs w:val="24"/>
        </w:rPr>
        <w:t>1.000,00 elk</w:t>
      </w:r>
      <w:r w:rsidR="00EA5EAA">
        <w:rPr>
          <w:rFonts w:cstheme="minorHAnsi"/>
          <w:sz w:val="24"/>
          <w:szCs w:val="24"/>
        </w:rPr>
        <w:t>.</w:t>
      </w:r>
    </w:p>
    <w:p w:rsidR="00EA5EAA" w:rsidRPr="00EA5EAA" w:rsidRDefault="00EA5EAA" w:rsidP="00EA5EAA">
      <w:pPr>
        <w:pStyle w:val="Lijstalinea"/>
        <w:numPr>
          <w:ilvl w:val="0"/>
          <w:numId w:val="3"/>
        </w:numPr>
        <w:spacing w:after="0"/>
        <w:rPr>
          <w:rFonts w:cstheme="minorHAnsi"/>
          <w:sz w:val="24"/>
          <w:szCs w:val="24"/>
        </w:rPr>
      </w:pPr>
      <w:r w:rsidRPr="00EA5EAA">
        <w:rPr>
          <w:rFonts w:cstheme="minorHAnsi"/>
          <w:sz w:val="24"/>
          <w:szCs w:val="24"/>
        </w:rPr>
        <w:t>Het gebouw is geschikt voor meerdere interactieve werkvormen, samen eten en ontmoeten;</w:t>
      </w:r>
    </w:p>
    <w:p w:rsidR="00EA5EAA" w:rsidRPr="00EA5EAA" w:rsidRDefault="00EA5EAA" w:rsidP="00EA5EAA">
      <w:pPr>
        <w:pStyle w:val="Lijstalinea"/>
        <w:numPr>
          <w:ilvl w:val="0"/>
          <w:numId w:val="3"/>
        </w:numPr>
        <w:spacing w:after="0"/>
        <w:rPr>
          <w:rFonts w:cstheme="minorHAnsi"/>
          <w:b/>
          <w:sz w:val="24"/>
          <w:szCs w:val="24"/>
        </w:rPr>
      </w:pPr>
      <w:r w:rsidRPr="00EA5EAA">
        <w:rPr>
          <w:rFonts w:cstheme="minorHAnsi"/>
          <w:sz w:val="24"/>
          <w:szCs w:val="24"/>
        </w:rPr>
        <w:t>Onbaatzuchtigheid v</w:t>
      </w:r>
      <w:r>
        <w:rPr>
          <w:rFonts w:cstheme="minorHAnsi"/>
          <w:sz w:val="24"/>
          <w:szCs w:val="24"/>
        </w:rPr>
        <w:t>an de gastkerk (vrij gebruik van de kerkzaal</w:t>
      </w:r>
      <w:r w:rsidR="00D82FAE">
        <w:rPr>
          <w:rFonts w:cstheme="minorHAnsi"/>
          <w:sz w:val="24"/>
          <w:szCs w:val="24"/>
        </w:rPr>
        <w:t xml:space="preserve"> en andere faciliteiten, zoals </w:t>
      </w:r>
      <w:proofErr w:type="spellStart"/>
      <w:r w:rsidR="00D82FAE">
        <w:rPr>
          <w:rFonts w:cstheme="minorHAnsi"/>
          <w:sz w:val="24"/>
          <w:szCs w:val="24"/>
        </w:rPr>
        <w:t>bijruimten</w:t>
      </w:r>
      <w:proofErr w:type="spellEnd"/>
      <w:r w:rsidR="00D82FAE">
        <w:rPr>
          <w:rFonts w:cstheme="minorHAnsi"/>
          <w:sz w:val="24"/>
          <w:szCs w:val="24"/>
        </w:rPr>
        <w:t>, koffie, thee en fris</w:t>
      </w:r>
      <w:r>
        <w:rPr>
          <w:rFonts w:cstheme="minorHAnsi"/>
          <w:sz w:val="24"/>
          <w:szCs w:val="24"/>
        </w:rPr>
        <w:t>);</w:t>
      </w:r>
    </w:p>
    <w:p w:rsidR="00CE7604" w:rsidRPr="00EA5EAA" w:rsidRDefault="00EA5EAA" w:rsidP="00EA5EAA">
      <w:pPr>
        <w:pStyle w:val="Lijstalinea"/>
        <w:numPr>
          <w:ilvl w:val="0"/>
          <w:numId w:val="3"/>
        </w:numPr>
        <w:spacing w:after="0"/>
        <w:rPr>
          <w:rFonts w:cstheme="minorHAnsi"/>
          <w:b/>
          <w:sz w:val="24"/>
          <w:szCs w:val="24"/>
        </w:rPr>
      </w:pPr>
      <w:r>
        <w:rPr>
          <w:rFonts w:cstheme="minorHAnsi"/>
          <w:sz w:val="24"/>
          <w:szCs w:val="24"/>
        </w:rPr>
        <w:t>Voldoende vrijwilligers om het te realiseren, inclusief een lid voor het kernteam.</w:t>
      </w:r>
    </w:p>
    <w:p w:rsidR="00EA5EAA" w:rsidRDefault="00EA5EAA" w:rsidP="00EA5EAA">
      <w:pPr>
        <w:spacing w:after="0"/>
        <w:rPr>
          <w:rFonts w:cstheme="minorHAnsi"/>
          <w:sz w:val="24"/>
          <w:szCs w:val="24"/>
        </w:rPr>
      </w:pPr>
    </w:p>
    <w:p w:rsidR="00EA5EAA" w:rsidRPr="00EA5EAA" w:rsidRDefault="00EA5EAA" w:rsidP="00EA5EAA">
      <w:pPr>
        <w:spacing w:after="0"/>
        <w:rPr>
          <w:rFonts w:cstheme="minorHAnsi"/>
          <w:b/>
          <w:sz w:val="24"/>
          <w:szCs w:val="24"/>
        </w:rPr>
      </w:pPr>
      <w:r w:rsidRPr="00EA5EAA">
        <w:rPr>
          <w:rFonts w:cstheme="minorHAnsi"/>
          <w:sz w:val="24"/>
          <w:szCs w:val="24"/>
        </w:rPr>
        <w:t>De criteria voor de evaluatie van de pilot worden in de eerste ontmoeting van de kerngroep besproken en vastgesteld, maar zullen in ieder geval aansluiten bij de doelstellingen voor de kliederkerk (kwalitatief en kwantitatief</w:t>
      </w:r>
      <w:r w:rsidR="00D82FAE">
        <w:rPr>
          <w:rFonts w:cstheme="minorHAnsi"/>
          <w:sz w:val="24"/>
          <w:szCs w:val="24"/>
        </w:rPr>
        <w:t>)</w:t>
      </w:r>
      <w:r w:rsidRPr="00EA5EAA">
        <w:rPr>
          <w:rFonts w:cstheme="minorHAnsi"/>
          <w:sz w:val="24"/>
          <w:szCs w:val="24"/>
        </w:rPr>
        <w:t>.</w:t>
      </w:r>
    </w:p>
    <w:p w:rsidR="00EA5EAA" w:rsidRDefault="00EA5EAA" w:rsidP="00EA5EAA">
      <w:pPr>
        <w:spacing w:after="0"/>
        <w:rPr>
          <w:rFonts w:cstheme="minorHAnsi"/>
          <w:b/>
          <w:color w:val="70AD47" w:themeColor="accent6"/>
          <w:sz w:val="24"/>
          <w:szCs w:val="24"/>
        </w:rPr>
      </w:pPr>
    </w:p>
    <w:p w:rsidR="00CE7604" w:rsidRPr="00EA5EAA" w:rsidRDefault="00EA5EAA" w:rsidP="00EA5EAA">
      <w:pPr>
        <w:spacing w:after="0"/>
        <w:rPr>
          <w:rFonts w:cstheme="minorHAnsi"/>
          <w:b/>
          <w:color w:val="70AD47" w:themeColor="accent6"/>
          <w:sz w:val="24"/>
          <w:szCs w:val="24"/>
        </w:rPr>
      </w:pPr>
      <w:r w:rsidRPr="00EA5EAA">
        <w:rPr>
          <w:rFonts w:cstheme="minorHAnsi"/>
          <w:b/>
          <w:color w:val="70AD47" w:themeColor="accent6"/>
          <w:sz w:val="24"/>
          <w:szCs w:val="24"/>
        </w:rPr>
        <w:t>Tijdlijn</w:t>
      </w:r>
    </w:p>
    <w:tbl>
      <w:tblPr>
        <w:tblStyle w:val="Tabelraster"/>
        <w:tblW w:w="0" w:type="auto"/>
        <w:tblLook w:val="04A0" w:firstRow="1" w:lastRow="0" w:firstColumn="1" w:lastColumn="0" w:noHBand="0" w:noVBand="1"/>
      </w:tblPr>
      <w:tblGrid>
        <w:gridCol w:w="1031"/>
        <w:gridCol w:w="899"/>
        <w:gridCol w:w="889"/>
        <w:gridCol w:w="886"/>
        <w:gridCol w:w="893"/>
        <w:gridCol w:w="902"/>
        <w:gridCol w:w="894"/>
        <w:gridCol w:w="890"/>
        <w:gridCol w:w="891"/>
        <w:gridCol w:w="887"/>
      </w:tblGrid>
      <w:tr w:rsidR="00EA5EAA" w:rsidTr="00951AA0">
        <w:tc>
          <w:tcPr>
            <w:tcW w:w="2819" w:type="dxa"/>
            <w:gridSpan w:val="3"/>
          </w:tcPr>
          <w:p w:rsidR="00EA5EAA" w:rsidRDefault="00EA5EAA" w:rsidP="00EA5EAA">
            <w:pPr>
              <w:jc w:val="center"/>
              <w:rPr>
                <w:rFonts w:cstheme="minorHAnsi"/>
                <w:b/>
                <w:sz w:val="24"/>
                <w:szCs w:val="24"/>
              </w:rPr>
            </w:pPr>
            <w:r>
              <w:rPr>
                <w:rFonts w:cstheme="minorHAnsi"/>
                <w:b/>
                <w:sz w:val="24"/>
                <w:szCs w:val="24"/>
              </w:rPr>
              <w:t>2018</w:t>
            </w:r>
          </w:p>
        </w:tc>
        <w:tc>
          <w:tcPr>
            <w:tcW w:w="6243" w:type="dxa"/>
            <w:gridSpan w:val="7"/>
          </w:tcPr>
          <w:p w:rsidR="00EA5EAA" w:rsidRDefault="00EA5EAA" w:rsidP="00EA5EAA">
            <w:pPr>
              <w:jc w:val="center"/>
              <w:rPr>
                <w:rFonts w:cstheme="minorHAnsi"/>
                <w:b/>
                <w:sz w:val="24"/>
                <w:szCs w:val="24"/>
              </w:rPr>
            </w:pPr>
            <w:r>
              <w:rPr>
                <w:rFonts w:cstheme="minorHAnsi"/>
                <w:b/>
                <w:sz w:val="24"/>
                <w:szCs w:val="24"/>
              </w:rPr>
              <w:t>2019</w:t>
            </w:r>
          </w:p>
        </w:tc>
      </w:tr>
      <w:tr w:rsidR="00EA5EAA" w:rsidTr="00EA5EAA">
        <w:tc>
          <w:tcPr>
            <w:tcW w:w="1031" w:type="dxa"/>
          </w:tcPr>
          <w:p w:rsidR="00EA5EAA" w:rsidRDefault="00EA5EAA" w:rsidP="00EA5EAA">
            <w:pPr>
              <w:jc w:val="center"/>
              <w:rPr>
                <w:rFonts w:cstheme="minorHAnsi"/>
                <w:b/>
                <w:sz w:val="24"/>
                <w:szCs w:val="24"/>
              </w:rPr>
            </w:pPr>
            <w:r>
              <w:rPr>
                <w:rFonts w:cstheme="minorHAnsi"/>
                <w:b/>
                <w:sz w:val="24"/>
                <w:szCs w:val="24"/>
              </w:rPr>
              <w:t>Okt</w:t>
            </w:r>
          </w:p>
        </w:tc>
        <w:tc>
          <w:tcPr>
            <w:tcW w:w="899" w:type="dxa"/>
          </w:tcPr>
          <w:p w:rsidR="00EA5EAA" w:rsidRDefault="00EA5EAA" w:rsidP="00EA5EAA">
            <w:pPr>
              <w:jc w:val="center"/>
              <w:rPr>
                <w:rFonts w:cstheme="minorHAnsi"/>
                <w:b/>
                <w:sz w:val="24"/>
                <w:szCs w:val="24"/>
              </w:rPr>
            </w:pPr>
            <w:r>
              <w:rPr>
                <w:rFonts w:cstheme="minorHAnsi"/>
                <w:b/>
                <w:sz w:val="24"/>
                <w:szCs w:val="24"/>
              </w:rPr>
              <w:t>Nov</w:t>
            </w:r>
          </w:p>
        </w:tc>
        <w:tc>
          <w:tcPr>
            <w:tcW w:w="889" w:type="dxa"/>
          </w:tcPr>
          <w:p w:rsidR="00EA5EAA" w:rsidRDefault="00EA5EAA" w:rsidP="00EA5EAA">
            <w:pPr>
              <w:jc w:val="center"/>
              <w:rPr>
                <w:rFonts w:cstheme="minorHAnsi"/>
                <w:b/>
                <w:sz w:val="24"/>
                <w:szCs w:val="24"/>
              </w:rPr>
            </w:pPr>
            <w:r>
              <w:rPr>
                <w:rFonts w:cstheme="minorHAnsi"/>
                <w:b/>
                <w:sz w:val="24"/>
                <w:szCs w:val="24"/>
              </w:rPr>
              <w:t>Dec</w:t>
            </w:r>
          </w:p>
        </w:tc>
        <w:tc>
          <w:tcPr>
            <w:tcW w:w="886" w:type="dxa"/>
          </w:tcPr>
          <w:p w:rsidR="00EA5EAA" w:rsidRDefault="00EA5EAA" w:rsidP="00EA5EAA">
            <w:pPr>
              <w:jc w:val="center"/>
              <w:rPr>
                <w:rFonts w:cstheme="minorHAnsi"/>
                <w:b/>
                <w:sz w:val="24"/>
                <w:szCs w:val="24"/>
              </w:rPr>
            </w:pPr>
            <w:r>
              <w:rPr>
                <w:rFonts w:cstheme="minorHAnsi"/>
                <w:b/>
                <w:sz w:val="24"/>
                <w:szCs w:val="24"/>
              </w:rPr>
              <w:t>Jan</w:t>
            </w:r>
          </w:p>
        </w:tc>
        <w:tc>
          <w:tcPr>
            <w:tcW w:w="893" w:type="dxa"/>
          </w:tcPr>
          <w:p w:rsidR="00EA5EAA" w:rsidRDefault="00EA5EAA" w:rsidP="00EA5EAA">
            <w:pPr>
              <w:jc w:val="center"/>
              <w:rPr>
                <w:rFonts w:cstheme="minorHAnsi"/>
                <w:b/>
                <w:sz w:val="24"/>
                <w:szCs w:val="24"/>
              </w:rPr>
            </w:pPr>
            <w:proofErr w:type="spellStart"/>
            <w:r>
              <w:rPr>
                <w:rFonts w:cstheme="minorHAnsi"/>
                <w:b/>
                <w:sz w:val="24"/>
                <w:szCs w:val="24"/>
              </w:rPr>
              <w:t>Febr</w:t>
            </w:r>
            <w:proofErr w:type="spellEnd"/>
          </w:p>
        </w:tc>
        <w:tc>
          <w:tcPr>
            <w:tcW w:w="902" w:type="dxa"/>
          </w:tcPr>
          <w:p w:rsidR="00EA5EAA" w:rsidRDefault="00EA5EAA" w:rsidP="00EA5EAA">
            <w:pPr>
              <w:jc w:val="center"/>
              <w:rPr>
                <w:rFonts w:cstheme="minorHAnsi"/>
                <w:b/>
                <w:sz w:val="24"/>
                <w:szCs w:val="24"/>
              </w:rPr>
            </w:pPr>
            <w:r>
              <w:rPr>
                <w:rFonts w:cstheme="minorHAnsi"/>
                <w:b/>
                <w:sz w:val="24"/>
                <w:szCs w:val="24"/>
              </w:rPr>
              <w:t>Maart</w:t>
            </w:r>
          </w:p>
        </w:tc>
        <w:tc>
          <w:tcPr>
            <w:tcW w:w="894" w:type="dxa"/>
          </w:tcPr>
          <w:p w:rsidR="00EA5EAA" w:rsidRDefault="00EA5EAA" w:rsidP="00EA5EAA">
            <w:pPr>
              <w:jc w:val="center"/>
              <w:rPr>
                <w:rFonts w:cstheme="minorHAnsi"/>
                <w:b/>
                <w:sz w:val="24"/>
                <w:szCs w:val="24"/>
              </w:rPr>
            </w:pPr>
            <w:r>
              <w:rPr>
                <w:rFonts w:cstheme="minorHAnsi"/>
                <w:b/>
                <w:sz w:val="24"/>
                <w:szCs w:val="24"/>
              </w:rPr>
              <w:t>April</w:t>
            </w:r>
          </w:p>
        </w:tc>
        <w:tc>
          <w:tcPr>
            <w:tcW w:w="890" w:type="dxa"/>
          </w:tcPr>
          <w:p w:rsidR="00EA5EAA" w:rsidRDefault="00EA5EAA" w:rsidP="00EA5EAA">
            <w:pPr>
              <w:jc w:val="center"/>
              <w:rPr>
                <w:rFonts w:cstheme="minorHAnsi"/>
                <w:b/>
                <w:sz w:val="24"/>
                <w:szCs w:val="24"/>
              </w:rPr>
            </w:pPr>
            <w:r>
              <w:rPr>
                <w:rFonts w:cstheme="minorHAnsi"/>
                <w:b/>
                <w:sz w:val="24"/>
                <w:szCs w:val="24"/>
              </w:rPr>
              <w:t>Mei</w:t>
            </w:r>
          </w:p>
        </w:tc>
        <w:tc>
          <w:tcPr>
            <w:tcW w:w="891" w:type="dxa"/>
          </w:tcPr>
          <w:p w:rsidR="00EA5EAA" w:rsidRDefault="00EA5EAA" w:rsidP="00EA5EAA">
            <w:pPr>
              <w:jc w:val="center"/>
              <w:rPr>
                <w:rFonts w:cstheme="minorHAnsi"/>
                <w:b/>
                <w:sz w:val="24"/>
                <w:szCs w:val="24"/>
              </w:rPr>
            </w:pPr>
            <w:r>
              <w:rPr>
                <w:rFonts w:cstheme="minorHAnsi"/>
                <w:b/>
                <w:sz w:val="24"/>
                <w:szCs w:val="24"/>
              </w:rPr>
              <w:t>Juni</w:t>
            </w:r>
          </w:p>
        </w:tc>
        <w:tc>
          <w:tcPr>
            <w:tcW w:w="887" w:type="dxa"/>
          </w:tcPr>
          <w:p w:rsidR="00EA5EAA" w:rsidRDefault="00EA5EAA" w:rsidP="00EA5EAA">
            <w:pPr>
              <w:jc w:val="center"/>
              <w:rPr>
                <w:rFonts w:cstheme="minorHAnsi"/>
                <w:b/>
                <w:sz w:val="24"/>
                <w:szCs w:val="24"/>
              </w:rPr>
            </w:pPr>
            <w:r>
              <w:rPr>
                <w:rFonts w:cstheme="minorHAnsi"/>
                <w:b/>
                <w:sz w:val="24"/>
                <w:szCs w:val="24"/>
              </w:rPr>
              <w:t>Juli</w:t>
            </w:r>
          </w:p>
        </w:tc>
      </w:tr>
      <w:tr w:rsidR="00EA5EAA" w:rsidTr="00601474">
        <w:tc>
          <w:tcPr>
            <w:tcW w:w="1031" w:type="dxa"/>
            <w:shd w:val="clear" w:color="auto" w:fill="FF0000"/>
          </w:tcPr>
          <w:p w:rsidR="00EA5EAA" w:rsidRPr="00EA5EAA" w:rsidRDefault="00EA5EAA" w:rsidP="00EA5EAA">
            <w:pPr>
              <w:rPr>
                <w:rFonts w:cstheme="minorHAnsi"/>
                <w:sz w:val="24"/>
                <w:szCs w:val="24"/>
              </w:rPr>
            </w:pPr>
            <w:r w:rsidRPr="00EA5EAA">
              <w:rPr>
                <w:rFonts w:cstheme="minorHAnsi"/>
                <w:sz w:val="24"/>
                <w:szCs w:val="24"/>
              </w:rPr>
              <w:t>Reacties binnen</w:t>
            </w:r>
          </w:p>
        </w:tc>
        <w:tc>
          <w:tcPr>
            <w:tcW w:w="2674" w:type="dxa"/>
            <w:gridSpan w:val="3"/>
            <w:shd w:val="clear" w:color="auto" w:fill="FFFF00"/>
          </w:tcPr>
          <w:p w:rsidR="00EA5EAA" w:rsidRDefault="00EA5EAA" w:rsidP="00EA5EAA">
            <w:pPr>
              <w:jc w:val="center"/>
              <w:rPr>
                <w:rFonts w:cstheme="minorHAnsi"/>
                <w:sz w:val="24"/>
                <w:szCs w:val="24"/>
              </w:rPr>
            </w:pPr>
          </w:p>
          <w:p w:rsidR="00EA5EAA" w:rsidRPr="00EA5EAA" w:rsidRDefault="00EA5EAA" w:rsidP="00EA5EAA">
            <w:pPr>
              <w:jc w:val="center"/>
              <w:rPr>
                <w:rFonts w:cstheme="minorHAnsi"/>
                <w:sz w:val="24"/>
                <w:szCs w:val="24"/>
              </w:rPr>
            </w:pPr>
            <w:r>
              <w:rPr>
                <w:rFonts w:cstheme="minorHAnsi"/>
                <w:sz w:val="24"/>
                <w:szCs w:val="24"/>
              </w:rPr>
              <w:t>Ops</w:t>
            </w:r>
            <w:r w:rsidRPr="00EA5EAA">
              <w:rPr>
                <w:rFonts w:cstheme="minorHAnsi"/>
                <w:sz w:val="24"/>
                <w:szCs w:val="24"/>
              </w:rPr>
              <w:t>tart kerngroep</w:t>
            </w:r>
          </w:p>
        </w:tc>
        <w:tc>
          <w:tcPr>
            <w:tcW w:w="5357" w:type="dxa"/>
            <w:gridSpan w:val="6"/>
            <w:shd w:val="clear" w:color="auto" w:fill="FFC000"/>
          </w:tcPr>
          <w:p w:rsidR="00EA5EAA" w:rsidRDefault="00EA5EAA" w:rsidP="00EA5EAA">
            <w:pPr>
              <w:jc w:val="center"/>
              <w:rPr>
                <w:rFonts w:cstheme="minorHAnsi"/>
                <w:sz w:val="24"/>
                <w:szCs w:val="24"/>
              </w:rPr>
            </w:pPr>
          </w:p>
          <w:p w:rsidR="00EA5EAA" w:rsidRPr="00EA5EAA" w:rsidRDefault="00EA5EAA" w:rsidP="00EA5EAA">
            <w:pPr>
              <w:jc w:val="center"/>
              <w:rPr>
                <w:rFonts w:cstheme="minorHAnsi"/>
                <w:sz w:val="24"/>
                <w:szCs w:val="24"/>
              </w:rPr>
            </w:pPr>
            <w:r>
              <w:rPr>
                <w:rFonts w:cstheme="minorHAnsi"/>
                <w:sz w:val="24"/>
                <w:szCs w:val="24"/>
              </w:rPr>
              <w:t>Periode om kliederkerken te organiseren</w:t>
            </w:r>
          </w:p>
        </w:tc>
      </w:tr>
    </w:tbl>
    <w:p w:rsidR="00EA5EAA" w:rsidRDefault="00EA5EAA" w:rsidP="00EA5EAA">
      <w:pPr>
        <w:spacing w:after="0"/>
        <w:rPr>
          <w:rFonts w:cstheme="minorHAnsi"/>
          <w:b/>
          <w:sz w:val="24"/>
          <w:szCs w:val="24"/>
        </w:rPr>
      </w:pPr>
    </w:p>
    <w:tbl>
      <w:tblPr>
        <w:tblStyle w:val="Tabelraster"/>
        <w:tblW w:w="0" w:type="auto"/>
        <w:tblLook w:val="04A0" w:firstRow="1" w:lastRow="0" w:firstColumn="1" w:lastColumn="0" w:noHBand="0" w:noVBand="1"/>
      </w:tblPr>
      <w:tblGrid>
        <w:gridCol w:w="876"/>
        <w:gridCol w:w="882"/>
        <w:gridCol w:w="873"/>
        <w:gridCol w:w="877"/>
        <w:gridCol w:w="875"/>
        <w:gridCol w:w="1135"/>
        <w:gridCol w:w="882"/>
        <w:gridCol w:w="899"/>
        <w:gridCol w:w="886"/>
        <w:gridCol w:w="877"/>
      </w:tblGrid>
      <w:tr w:rsidR="00EA5EAA" w:rsidTr="00EA5EAA">
        <w:tc>
          <w:tcPr>
            <w:tcW w:w="4383" w:type="dxa"/>
            <w:gridSpan w:val="5"/>
          </w:tcPr>
          <w:p w:rsidR="00EA5EAA" w:rsidRDefault="00EA5EAA" w:rsidP="00EA5EAA">
            <w:pPr>
              <w:jc w:val="center"/>
              <w:rPr>
                <w:rFonts w:cstheme="minorHAnsi"/>
                <w:b/>
                <w:sz w:val="24"/>
                <w:szCs w:val="24"/>
              </w:rPr>
            </w:pPr>
            <w:r>
              <w:rPr>
                <w:rFonts w:cstheme="minorHAnsi"/>
                <w:b/>
                <w:sz w:val="24"/>
                <w:szCs w:val="24"/>
              </w:rPr>
              <w:t>2019</w:t>
            </w:r>
          </w:p>
        </w:tc>
        <w:tc>
          <w:tcPr>
            <w:tcW w:w="4679" w:type="dxa"/>
            <w:gridSpan w:val="5"/>
          </w:tcPr>
          <w:p w:rsidR="00EA5EAA" w:rsidRDefault="00EA5EAA" w:rsidP="00EA5EAA">
            <w:pPr>
              <w:jc w:val="center"/>
              <w:rPr>
                <w:rFonts w:cstheme="minorHAnsi"/>
                <w:b/>
                <w:sz w:val="24"/>
                <w:szCs w:val="24"/>
              </w:rPr>
            </w:pPr>
            <w:r>
              <w:rPr>
                <w:rFonts w:cstheme="minorHAnsi"/>
                <w:b/>
                <w:sz w:val="24"/>
                <w:szCs w:val="24"/>
              </w:rPr>
              <w:t>2020</w:t>
            </w:r>
          </w:p>
        </w:tc>
      </w:tr>
      <w:tr w:rsidR="00EA5EAA" w:rsidTr="00EA5EAA">
        <w:tc>
          <w:tcPr>
            <w:tcW w:w="876" w:type="dxa"/>
          </w:tcPr>
          <w:p w:rsidR="00EA5EAA" w:rsidRDefault="00EA5EAA" w:rsidP="00EA5EAA">
            <w:pPr>
              <w:jc w:val="center"/>
              <w:rPr>
                <w:rFonts w:cstheme="minorHAnsi"/>
                <w:b/>
                <w:sz w:val="24"/>
                <w:szCs w:val="24"/>
              </w:rPr>
            </w:pPr>
            <w:r>
              <w:rPr>
                <w:rFonts w:cstheme="minorHAnsi"/>
                <w:b/>
                <w:sz w:val="24"/>
                <w:szCs w:val="24"/>
              </w:rPr>
              <w:t>Aug</w:t>
            </w:r>
          </w:p>
        </w:tc>
        <w:tc>
          <w:tcPr>
            <w:tcW w:w="882" w:type="dxa"/>
          </w:tcPr>
          <w:p w:rsidR="00EA5EAA" w:rsidRDefault="00EA5EAA" w:rsidP="00EA5EAA">
            <w:pPr>
              <w:jc w:val="center"/>
              <w:rPr>
                <w:rFonts w:cstheme="minorHAnsi"/>
                <w:b/>
                <w:sz w:val="24"/>
                <w:szCs w:val="24"/>
              </w:rPr>
            </w:pPr>
            <w:r>
              <w:rPr>
                <w:rFonts w:cstheme="minorHAnsi"/>
                <w:b/>
                <w:sz w:val="24"/>
                <w:szCs w:val="24"/>
              </w:rPr>
              <w:t>Sept</w:t>
            </w:r>
          </w:p>
        </w:tc>
        <w:tc>
          <w:tcPr>
            <w:tcW w:w="873" w:type="dxa"/>
          </w:tcPr>
          <w:p w:rsidR="00EA5EAA" w:rsidRDefault="00EA5EAA" w:rsidP="00EA5EAA">
            <w:pPr>
              <w:jc w:val="center"/>
              <w:rPr>
                <w:rFonts w:cstheme="minorHAnsi"/>
                <w:b/>
                <w:sz w:val="24"/>
                <w:szCs w:val="24"/>
              </w:rPr>
            </w:pPr>
            <w:r>
              <w:rPr>
                <w:rFonts w:cstheme="minorHAnsi"/>
                <w:b/>
                <w:sz w:val="24"/>
                <w:szCs w:val="24"/>
              </w:rPr>
              <w:t>Okt</w:t>
            </w:r>
          </w:p>
        </w:tc>
        <w:tc>
          <w:tcPr>
            <w:tcW w:w="877" w:type="dxa"/>
          </w:tcPr>
          <w:p w:rsidR="00EA5EAA" w:rsidRDefault="00EA5EAA" w:rsidP="00EA5EAA">
            <w:pPr>
              <w:jc w:val="center"/>
              <w:rPr>
                <w:rFonts w:cstheme="minorHAnsi"/>
                <w:b/>
                <w:sz w:val="24"/>
                <w:szCs w:val="24"/>
              </w:rPr>
            </w:pPr>
            <w:r>
              <w:rPr>
                <w:rFonts w:cstheme="minorHAnsi"/>
                <w:b/>
                <w:sz w:val="24"/>
                <w:szCs w:val="24"/>
              </w:rPr>
              <w:t>Nov</w:t>
            </w:r>
          </w:p>
        </w:tc>
        <w:tc>
          <w:tcPr>
            <w:tcW w:w="875" w:type="dxa"/>
          </w:tcPr>
          <w:p w:rsidR="00EA5EAA" w:rsidRDefault="00EA5EAA" w:rsidP="00EA5EAA">
            <w:pPr>
              <w:jc w:val="center"/>
              <w:rPr>
                <w:rFonts w:cstheme="minorHAnsi"/>
                <w:b/>
                <w:sz w:val="24"/>
                <w:szCs w:val="24"/>
              </w:rPr>
            </w:pPr>
            <w:r>
              <w:rPr>
                <w:rFonts w:cstheme="minorHAnsi"/>
                <w:b/>
                <w:sz w:val="24"/>
                <w:szCs w:val="24"/>
              </w:rPr>
              <w:t>Dec</w:t>
            </w:r>
          </w:p>
        </w:tc>
        <w:tc>
          <w:tcPr>
            <w:tcW w:w="1135" w:type="dxa"/>
          </w:tcPr>
          <w:p w:rsidR="00EA5EAA" w:rsidRDefault="00EA5EAA" w:rsidP="00EA5EAA">
            <w:pPr>
              <w:jc w:val="center"/>
              <w:rPr>
                <w:rFonts w:cstheme="minorHAnsi"/>
                <w:b/>
                <w:sz w:val="24"/>
                <w:szCs w:val="24"/>
              </w:rPr>
            </w:pPr>
            <w:r>
              <w:rPr>
                <w:rFonts w:cstheme="minorHAnsi"/>
                <w:b/>
                <w:sz w:val="24"/>
                <w:szCs w:val="24"/>
              </w:rPr>
              <w:t>Jan</w:t>
            </w:r>
          </w:p>
        </w:tc>
        <w:tc>
          <w:tcPr>
            <w:tcW w:w="882" w:type="dxa"/>
          </w:tcPr>
          <w:p w:rsidR="00EA5EAA" w:rsidRDefault="00EA5EAA" w:rsidP="00EA5EAA">
            <w:pPr>
              <w:jc w:val="center"/>
              <w:rPr>
                <w:rFonts w:cstheme="minorHAnsi"/>
                <w:b/>
                <w:sz w:val="24"/>
                <w:szCs w:val="24"/>
              </w:rPr>
            </w:pPr>
            <w:proofErr w:type="spellStart"/>
            <w:r>
              <w:rPr>
                <w:rFonts w:cstheme="minorHAnsi"/>
                <w:b/>
                <w:sz w:val="24"/>
                <w:szCs w:val="24"/>
              </w:rPr>
              <w:t>Febr</w:t>
            </w:r>
            <w:proofErr w:type="spellEnd"/>
          </w:p>
        </w:tc>
        <w:tc>
          <w:tcPr>
            <w:tcW w:w="899" w:type="dxa"/>
          </w:tcPr>
          <w:p w:rsidR="00EA5EAA" w:rsidRDefault="00EA5EAA" w:rsidP="00EA5EAA">
            <w:pPr>
              <w:jc w:val="center"/>
              <w:rPr>
                <w:rFonts w:cstheme="minorHAnsi"/>
                <w:b/>
                <w:sz w:val="24"/>
                <w:szCs w:val="24"/>
              </w:rPr>
            </w:pPr>
            <w:r>
              <w:rPr>
                <w:rFonts w:cstheme="minorHAnsi"/>
                <w:b/>
                <w:sz w:val="24"/>
                <w:szCs w:val="24"/>
              </w:rPr>
              <w:t>Maart</w:t>
            </w:r>
          </w:p>
        </w:tc>
        <w:tc>
          <w:tcPr>
            <w:tcW w:w="886" w:type="dxa"/>
          </w:tcPr>
          <w:p w:rsidR="00EA5EAA" w:rsidRDefault="00EA5EAA" w:rsidP="00EA5EAA">
            <w:pPr>
              <w:jc w:val="center"/>
              <w:rPr>
                <w:rFonts w:cstheme="minorHAnsi"/>
                <w:b/>
                <w:sz w:val="24"/>
                <w:szCs w:val="24"/>
              </w:rPr>
            </w:pPr>
            <w:r>
              <w:rPr>
                <w:rFonts w:cstheme="minorHAnsi"/>
                <w:b/>
                <w:sz w:val="24"/>
                <w:szCs w:val="24"/>
              </w:rPr>
              <w:t>April</w:t>
            </w:r>
          </w:p>
        </w:tc>
        <w:tc>
          <w:tcPr>
            <w:tcW w:w="877" w:type="dxa"/>
          </w:tcPr>
          <w:p w:rsidR="00EA5EAA" w:rsidRDefault="00EA5EAA" w:rsidP="00EA5EAA">
            <w:pPr>
              <w:jc w:val="center"/>
              <w:rPr>
                <w:rFonts w:cstheme="minorHAnsi"/>
                <w:b/>
                <w:sz w:val="24"/>
                <w:szCs w:val="24"/>
              </w:rPr>
            </w:pPr>
            <w:r>
              <w:rPr>
                <w:rFonts w:cstheme="minorHAnsi"/>
                <w:b/>
                <w:sz w:val="24"/>
                <w:szCs w:val="24"/>
              </w:rPr>
              <w:t>Mei</w:t>
            </w:r>
          </w:p>
        </w:tc>
      </w:tr>
      <w:tr w:rsidR="00EA5EAA" w:rsidTr="00EA5EAA">
        <w:tc>
          <w:tcPr>
            <w:tcW w:w="4383" w:type="dxa"/>
            <w:gridSpan w:val="5"/>
            <w:shd w:val="clear" w:color="auto" w:fill="FFC000"/>
          </w:tcPr>
          <w:p w:rsidR="00EA5EAA" w:rsidRDefault="00EA5EAA" w:rsidP="00EA5EAA">
            <w:pPr>
              <w:jc w:val="center"/>
              <w:rPr>
                <w:rFonts w:cstheme="minorHAnsi"/>
                <w:sz w:val="24"/>
                <w:szCs w:val="24"/>
              </w:rPr>
            </w:pPr>
          </w:p>
          <w:p w:rsidR="00EA5EAA" w:rsidRPr="00EA5EAA" w:rsidRDefault="00EA5EAA" w:rsidP="00EA5EAA">
            <w:pPr>
              <w:jc w:val="center"/>
              <w:rPr>
                <w:rFonts w:cstheme="minorHAnsi"/>
                <w:sz w:val="24"/>
                <w:szCs w:val="24"/>
              </w:rPr>
            </w:pPr>
            <w:r w:rsidRPr="00EA5EAA">
              <w:rPr>
                <w:rFonts w:cstheme="minorHAnsi"/>
                <w:sz w:val="24"/>
                <w:szCs w:val="24"/>
              </w:rPr>
              <w:t>Periode om kliederkerken te organiseren</w:t>
            </w:r>
          </w:p>
        </w:tc>
        <w:tc>
          <w:tcPr>
            <w:tcW w:w="2017" w:type="dxa"/>
            <w:gridSpan w:val="2"/>
            <w:shd w:val="clear" w:color="auto" w:fill="FFFF00"/>
          </w:tcPr>
          <w:p w:rsidR="00EA5EAA" w:rsidRDefault="00EA5EAA" w:rsidP="00EA5EAA">
            <w:pPr>
              <w:jc w:val="center"/>
              <w:rPr>
                <w:rFonts w:cstheme="minorHAnsi"/>
                <w:sz w:val="24"/>
                <w:szCs w:val="24"/>
              </w:rPr>
            </w:pPr>
          </w:p>
          <w:p w:rsidR="00EA5EAA" w:rsidRPr="00EA5EAA" w:rsidRDefault="00EA5EAA" w:rsidP="00EA5EAA">
            <w:pPr>
              <w:jc w:val="center"/>
              <w:rPr>
                <w:rFonts w:cstheme="minorHAnsi"/>
                <w:sz w:val="24"/>
                <w:szCs w:val="24"/>
              </w:rPr>
            </w:pPr>
            <w:r w:rsidRPr="00EA5EAA">
              <w:rPr>
                <w:rFonts w:cstheme="minorHAnsi"/>
                <w:sz w:val="24"/>
                <w:szCs w:val="24"/>
              </w:rPr>
              <w:t>Evaluatie</w:t>
            </w:r>
          </w:p>
        </w:tc>
        <w:tc>
          <w:tcPr>
            <w:tcW w:w="1785" w:type="dxa"/>
            <w:gridSpan w:val="2"/>
            <w:shd w:val="clear" w:color="auto" w:fill="70AD47" w:themeFill="accent6"/>
          </w:tcPr>
          <w:p w:rsidR="00EA5EAA" w:rsidRPr="00EA5EAA" w:rsidRDefault="007A21EA" w:rsidP="00EA5EAA">
            <w:pPr>
              <w:jc w:val="center"/>
              <w:rPr>
                <w:rFonts w:cstheme="minorHAnsi"/>
                <w:sz w:val="24"/>
                <w:szCs w:val="24"/>
              </w:rPr>
            </w:pPr>
            <w:r>
              <w:rPr>
                <w:rFonts w:cstheme="minorHAnsi"/>
                <w:sz w:val="24"/>
                <w:szCs w:val="24"/>
              </w:rPr>
              <w:t>Terugkoppelen kerkenraden + gez. ministerie</w:t>
            </w:r>
          </w:p>
        </w:tc>
        <w:tc>
          <w:tcPr>
            <w:tcW w:w="877" w:type="dxa"/>
          </w:tcPr>
          <w:p w:rsidR="00EA5EAA" w:rsidRDefault="00EA5EAA" w:rsidP="00EA5EAA">
            <w:pPr>
              <w:jc w:val="center"/>
              <w:rPr>
                <w:rFonts w:cstheme="minorHAnsi"/>
                <w:sz w:val="24"/>
                <w:szCs w:val="24"/>
              </w:rPr>
            </w:pPr>
          </w:p>
          <w:p w:rsidR="00EA5EAA" w:rsidRPr="00EA5EAA" w:rsidRDefault="00EA5EAA" w:rsidP="00EA5EAA">
            <w:pPr>
              <w:jc w:val="center"/>
              <w:rPr>
                <w:rFonts w:cstheme="minorHAnsi"/>
                <w:sz w:val="24"/>
                <w:szCs w:val="24"/>
              </w:rPr>
            </w:pPr>
            <w:r>
              <w:rPr>
                <w:rFonts w:cstheme="minorHAnsi"/>
                <w:sz w:val="24"/>
                <w:szCs w:val="24"/>
              </w:rPr>
              <w:t>?</w:t>
            </w:r>
          </w:p>
        </w:tc>
      </w:tr>
    </w:tbl>
    <w:p w:rsidR="00EA5EAA" w:rsidRPr="00EA5EAA" w:rsidRDefault="00EA5EAA" w:rsidP="00EA5EAA">
      <w:pPr>
        <w:spacing w:after="0"/>
        <w:rPr>
          <w:rFonts w:cstheme="minorHAnsi"/>
          <w:b/>
          <w:color w:val="70AD47" w:themeColor="accent6"/>
          <w:sz w:val="24"/>
          <w:szCs w:val="24"/>
        </w:rPr>
      </w:pPr>
    </w:p>
    <w:sectPr w:rsidR="00EA5EAA" w:rsidRPr="00EA5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F167A"/>
    <w:multiLevelType w:val="hybridMultilevel"/>
    <w:tmpl w:val="10ECA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E8F165D"/>
    <w:multiLevelType w:val="hybridMultilevel"/>
    <w:tmpl w:val="466AD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22F6F8A"/>
    <w:multiLevelType w:val="hybridMultilevel"/>
    <w:tmpl w:val="A75AD9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04"/>
    <w:rsid w:val="001E72BC"/>
    <w:rsid w:val="002B6AE9"/>
    <w:rsid w:val="00527179"/>
    <w:rsid w:val="005740FB"/>
    <w:rsid w:val="007A21EA"/>
    <w:rsid w:val="00930072"/>
    <w:rsid w:val="00983F69"/>
    <w:rsid w:val="00A17F15"/>
    <w:rsid w:val="00CE7604"/>
    <w:rsid w:val="00D82FAE"/>
    <w:rsid w:val="00DC10D3"/>
    <w:rsid w:val="00EA5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83464-D0FA-4526-A02B-E56AEBD1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6AE9"/>
    <w:pPr>
      <w:ind w:left="720"/>
      <w:contextualSpacing/>
    </w:pPr>
  </w:style>
  <w:style w:type="table" w:styleId="Tabelraster">
    <w:name w:val="Table Grid"/>
    <w:basedOn w:val="Standaardtabel"/>
    <w:uiPriority w:val="39"/>
    <w:rsid w:val="00EA5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EA5EAA"/>
    <w:rPr>
      <w:color w:val="0563C1" w:themeColor="hyperlink"/>
      <w:u w:val="single"/>
    </w:rPr>
  </w:style>
  <w:style w:type="character" w:customStyle="1" w:styleId="UnresolvedMention">
    <w:name w:val="Unresolved Mention"/>
    <w:basedOn w:val="Standaardalinea-lettertype"/>
    <w:uiPriority w:val="99"/>
    <w:semiHidden/>
    <w:unhideWhenUsed/>
    <w:rsid w:val="00EA5E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ederkerk.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Mazier</dc:creator>
  <cp:keywords/>
  <dc:description/>
  <cp:lastModifiedBy>Sjaak</cp:lastModifiedBy>
  <cp:revision>2</cp:revision>
  <dcterms:created xsi:type="dcterms:W3CDTF">2018-06-22T12:14:00Z</dcterms:created>
  <dcterms:modified xsi:type="dcterms:W3CDTF">2018-06-22T12:14:00Z</dcterms:modified>
</cp:coreProperties>
</file>